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B76D56">
            <w:r>
              <w:t>d</w:t>
            </w:r>
            <w:r w:rsidR="00AF42D4">
              <w:t>e</w:t>
            </w:r>
            <w:r>
              <w:t xml:space="preserve">r </w:t>
            </w:r>
            <w:r w:rsidR="00B76D56">
              <w:t xml:space="preserve">MZH </w:t>
            </w:r>
            <w:proofErr w:type="spellStart"/>
            <w:r w:rsidR="00B76D56">
              <w:t>Mülldorf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5A14D5">
        <w:rPr>
          <w:noProof/>
          <w:sz w:val="20"/>
        </w:rPr>
        <w:t>13.09.2022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C12E84">
        <w:rPr>
          <w:b/>
          <w:bCs/>
        </w:rPr>
        <w:t xml:space="preserve">MZH </w:t>
      </w:r>
      <w:proofErr w:type="spellStart"/>
      <w:r w:rsidR="00C12E84">
        <w:rPr>
          <w:b/>
          <w:bCs/>
        </w:rPr>
        <w:t>M</w:t>
      </w:r>
      <w:r w:rsidR="00B76D56">
        <w:rPr>
          <w:b/>
          <w:bCs/>
        </w:rPr>
        <w:t>ülldorf</w:t>
      </w:r>
      <w:proofErr w:type="spellEnd"/>
      <w:r w:rsidR="00B76D56">
        <w:rPr>
          <w:b/>
          <w:bCs/>
        </w:rPr>
        <w:t xml:space="preserve">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>d</w:t>
      </w:r>
      <w:r w:rsidR="00B83825">
        <w:t xml:space="preserve">ie </w:t>
      </w:r>
      <w:r w:rsidR="00C12E84">
        <w:t xml:space="preserve">MZH </w:t>
      </w:r>
      <w:proofErr w:type="spellStart"/>
      <w:r w:rsidR="00C12E84">
        <w:t>M</w:t>
      </w:r>
      <w:r w:rsidR="00B76D56">
        <w:t>ülldorf</w:t>
      </w:r>
      <w:proofErr w:type="spellEnd"/>
      <w:r w:rsidR="00B76D56">
        <w:t xml:space="preserve"> </w:t>
      </w:r>
      <w:r w:rsidR="00C12E84">
        <w:t>wird</w:t>
      </w:r>
      <w:r w:rsidR="00B65342">
        <w:t xml:space="preserve">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76D56">
        <w:t>steht</w:t>
      </w:r>
      <w:r w:rsidR="00B65342">
        <w:t xml:space="preserve"> die Sporthalle </w:t>
      </w:r>
      <w:r w:rsidR="003C6DC2">
        <w:t>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C12E84">
        <w:rPr>
          <w:rFonts w:ascii="Helvetica-Bold" w:hAnsi="Helvetica-Bold" w:cs="Helvetica-Bold"/>
          <w:bCs/>
          <w:szCs w:val="24"/>
        </w:rPr>
        <w:t xml:space="preserve">MZH 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bookmarkStart w:id="18" w:name="_GoBack"/>
      <w:bookmarkEnd w:id="18"/>
      <w:r w:rsidR="00C12E84">
        <w:rPr>
          <w:rFonts w:ascii="Helvetica-Bold" w:hAnsi="Helvetica-Bold" w:cs="Helvetica-Bold"/>
          <w:bCs/>
          <w:szCs w:val="24"/>
        </w:rPr>
        <w:t xml:space="preserve">Mittwoch,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C12E84">
        <w:rPr>
          <w:rFonts w:ascii="Helvetica-Bold" w:hAnsi="Helvetica-Bold" w:cs="Helvetica-Bold"/>
          <w:bCs/>
          <w:szCs w:val="24"/>
        </w:rPr>
        <w:t>2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>
        <w:rPr>
          <w:rFonts w:ascii="Helvetica-Bold" w:hAnsi="Helvetica-Bold" w:cs="Helvetica-Bold"/>
          <w:bCs/>
          <w:szCs w:val="24"/>
        </w:rPr>
        <w:t xml:space="preserve"> </w:t>
      </w:r>
      <w:r w:rsidR="00B83825">
        <w:rPr>
          <w:rFonts w:ascii="Helvetica-Bold" w:hAnsi="Helvetica-Bold" w:cs="Helvetica-Bold"/>
          <w:bCs/>
          <w:szCs w:val="24"/>
        </w:rPr>
        <w:t>sowie am 19.05.202</w:t>
      </w:r>
      <w:r w:rsidR="00B0021A">
        <w:rPr>
          <w:rFonts w:ascii="Helvetica-Bold" w:hAnsi="Helvetica-Bold" w:cs="Helvetica-Bold"/>
          <w:bCs/>
          <w:szCs w:val="24"/>
        </w:rPr>
        <w:t>3</w:t>
      </w:r>
      <w:r w:rsidR="00B83825">
        <w:rPr>
          <w:rFonts w:ascii="Helvetica-Bold" w:hAnsi="Helvetica-Bold" w:cs="Helvetica-Bold"/>
          <w:bCs/>
          <w:szCs w:val="24"/>
        </w:rPr>
        <w:t xml:space="preserve">, dem Brückentag nach Christi Himmelfahrt, </w:t>
      </w:r>
      <w:r>
        <w:rPr>
          <w:rFonts w:ascii="Helvetica-Bold" w:hAnsi="Helvetica-Bold" w:cs="Helvetica-Bold"/>
          <w:bCs/>
          <w:szCs w:val="24"/>
        </w:rPr>
        <w:t>geschlossen.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C12E8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C12E84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76D56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76D56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65342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B76D56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5A14D5"/>
    <w:rsid w:val="0065206E"/>
    <w:rsid w:val="00661456"/>
    <w:rsid w:val="006B05B5"/>
    <w:rsid w:val="006F493E"/>
    <w:rsid w:val="00734684"/>
    <w:rsid w:val="00776C99"/>
    <w:rsid w:val="007A4958"/>
    <w:rsid w:val="007F574D"/>
    <w:rsid w:val="00895792"/>
    <w:rsid w:val="0092582C"/>
    <w:rsid w:val="00986996"/>
    <w:rsid w:val="00992DBB"/>
    <w:rsid w:val="009E128A"/>
    <w:rsid w:val="009E7FEA"/>
    <w:rsid w:val="00A57791"/>
    <w:rsid w:val="00A97999"/>
    <w:rsid w:val="00AD6271"/>
    <w:rsid w:val="00AF42D4"/>
    <w:rsid w:val="00B0021A"/>
    <w:rsid w:val="00B65342"/>
    <w:rsid w:val="00B76D56"/>
    <w:rsid w:val="00B83825"/>
    <w:rsid w:val="00C12E84"/>
    <w:rsid w:val="00C14C20"/>
    <w:rsid w:val="00C50F47"/>
    <w:rsid w:val="00CB724D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3</cp:revision>
  <cp:lastPrinted>2022-09-13T14:17:00Z</cp:lastPrinted>
  <dcterms:created xsi:type="dcterms:W3CDTF">2022-09-13T14:19:00Z</dcterms:created>
  <dcterms:modified xsi:type="dcterms:W3CDTF">2022-09-13T14:19:00Z</dcterms:modified>
</cp:coreProperties>
</file>